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CD" w:rsidRDefault="003A39CD" w:rsidP="003A39CD">
      <w:pPr>
        <w:jc w:val="center"/>
        <w:outlineLvl w:val="0"/>
        <w:rPr>
          <w:rFonts w:ascii="Arial" w:hAnsi="Arial" w:cs="Arial"/>
          <w:b/>
          <w:color w:val="000000"/>
          <w:sz w:val="28"/>
          <w:szCs w:val="24"/>
          <w:lang w:val="hu-HU"/>
        </w:rPr>
      </w:pPr>
      <w:r>
        <w:rPr>
          <w:rFonts w:ascii="Arial" w:hAnsi="Arial" w:cs="Arial"/>
          <w:b/>
          <w:color w:val="000000"/>
          <w:sz w:val="28"/>
          <w:szCs w:val="24"/>
          <w:lang w:val="hu-HU"/>
        </w:rPr>
        <w:t>Halimba Község Önkormányzata Képviselő-testületének</w:t>
      </w:r>
    </w:p>
    <w:p w:rsidR="003A39CD" w:rsidRDefault="003A39CD" w:rsidP="003A39CD">
      <w:pPr>
        <w:jc w:val="center"/>
        <w:outlineLvl w:val="0"/>
        <w:rPr>
          <w:rFonts w:ascii="Arial" w:hAnsi="Arial" w:cs="Arial"/>
          <w:b/>
          <w:color w:val="000000"/>
          <w:sz w:val="28"/>
          <w:szCs w:val="24"/>
          <w:lang w:val="hu-HU"/>
        </w:rPr>
      </w:pPr>
      <w:r>
        <w:rPr>
          <w:rFonts w:ascii="Arial" w:hAnsi="Arial" w:cs="Arial"/>
          <w:b/>
          <w:color w:val="000000"/>
          <w:sz w:val="28"/>
          <w:szCs w:val="24"/>
          <w:lang w:val="hu-HU"/>
        </w:rPr>
        <w:t>5/2016.(IV.</w:t>
      </w:r>
      <w:r w:rsidR="001D33AB">
        <w:rPr>
          <w:rFonts w:ascii="Arial" w:hAnsi="Arial" w:cs="Arial"/>
          <w:b/>
          <w:color w:val="000000"/>
          <w:sz w:val="28"/>
          <w:szCs w:val="24"/>
          <w:lang w:val="hu-HU"/>
        </w:rPr>
        <w:t>30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4"/>
          <w:lang w:val="hu-HU"/>
        </w:rPr>
        <w:t>.) önkormányzati rendelete</w:t>
      </w:r>
    </w:p>
    <w:p w:rsidR="003A39CD" w:rsidRDefault="003A39CD" w:rsidP="003A39CD">
      <w:pPr>
        <w:jc w:val="center"/>
        <w:rPr>
          <w:rFonts w:ascii="Arial" w:hAnsi="Arial" w:cs="Arial"/>
          <w:b/>
          <w:color w:val="000000"/>
          <w:sz w:val="28"/>
          <w:szCs w:val="24"/>
          <w:lang w:val="hu-HU"/>
        </w:rPr>
      </w:pPr>
      <w:proofErr w:type="gramStart"/>
      <w:r>
        <w:rPr>
          <w:rFonts w:ascii="Arial" w:hAnsi="Arial" w:cs="Arial"/>
          <w:b/>
          <w:color w:val="000000"/>
          <w:sz w:val="28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olor w:val="000000"/>
          <w:sz w:val="28"/>
          <w:szCs w:val="24"/>
          <w:lang w:val="hu-HU"/>
        </w:rPr>
        <w:t xml:space="preserve"> temető használatáról és üzemeltetéséről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pStyle w:val="Szvegtrz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Halimba Község </w:t>
      </w:r>
      <w:r>
        <w:rPr>
          <w:rFonts w:ascii="Arial" w:hAnsi="Arial" w:cs="Arial"/>
          <w:sz w:val="24"/>
          <w:szCs w:val="24"/>
        </w:rPr>
        <w:t xml:space="preserve">Önkormányzatának Képviselő-testülete Magyarország Alaptörvénye 32. cikk (1) bekezdés </w:t>
      </w:r>
      <w:proofErr w:type="gramStart"/>
      <w:r>
        <w:rPr>
          <w:rFonts w:ascii="Arial" w:hAnsi="Arial" w:cs="Arial"/>
          <w:sz w:val="24"/>
          <w:szCs w:val="24"/>
        </w:rPr>
        <w:t>a.</w:t>
      </w:r>
      <w:proofErr w:type="gramEnd"/>
      <w:r>
        <w:rPr>
          <w:rFonts w:ascii="Arial" w:hAnsi="Arial" w:cs="Arial"/>
          <w:sz w:val="24"/>
          <w:szCs w:val="24"/>
        </w:rPr>
        <w:t>) pontjában, valamint Magyarország helyi önkormányzatairól szóló 2011. évi CLXXXIX törvény 42.§</w:t>
      </w:r>
      <w:proofErr w:type="spellStart"/>
      <w:r>
        <w:rPr>
          <w:rFonts w:ascii="Arial" w:hAnsi="Arial" w:cs="Arial"/>
          <w:sz w:val="24"/>
          <w:szCs w:val="24"/>
        </w:rPr>
        <w:t>-ában</w:t>
      </w:r>
      <w:proofErr w:type="spellEnd"/>
      <w:r>
        <w:rPr>
          <w:rFonts w:ascii="Arial" w:hAnsi="Arial" w:cs="Arial"/>
          <w:sz w:val="24"/>
          <w:szCs w:val="24"/>
        </w:rPr>
        <w:t xml:space="preserve"> biztosított jogkörében eljárva, a temetőkről és a temetkezésről szóló 1999. évi XLIII. törvényben és annak végrehajtására kiadott, módosított 145/1999. (X.1.) Korm. rendeletben kapott felhatalmazás alapján az alábbi önkormányzati rendeletet alkotja: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Pr="00640B64" w:rsidRDefault="003A39CD" w:rsidP="003A39CD">
      <w:pPr>
        <w:pStyle w:val="Cmsor1"/>
        <w:spacing w:before="120"/>
        <w:rPr>
          <w:rFonts w:ascii="Arial" w:hAnsi="Arial" w:cs="Arial"/>
          <w:iCs/>
          <w:szCs w:val="24"/>
          <w:lang w:val="hu-HU"/>
        </w:rPr>
      </w:pPr>
      <w:r w:rsidRPr="00640B64">
        <w:rPr>
          <w:rFonts w:ascii="Arial" w:hAnsi="Arial" w:cs="Arial"/>
          <w:iCs/>
          <w:szCs w:val="24"/>
        </w:rPr>
        <w:t>I. Általános rendelkezések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Ezen rendelet hatálya a Halimba község közigazgatási területén fekvő </w:t>
      </w:r>
      <w:proofErr w:type="gramStart"/>
      <w:r>
        <w:rPr>
          <w:rFonts w:ascii="Arial" w:hAnsi="Arial" w:cs="Arial"/>
          <w:sz w:val="24"/>
          <w:szCs w:val="24"/>
        </w:rPr>
        <w:t>temető(</w:t>
      </w:r>
      <w:proofErr w:type="gramEnd"/>
      <w:r>
        <w:rPr>
          <w:rFonts w:ascii="Arial" w:hAnsi="Arial" w:cs="Arial"/>
          <w:sz w:val="24"/>
          <w:szCs w:val="24"/>
        </w:rPr>
        <w:t>k)</w:t>
      </w:r>
      <w:proofErr w:type="spellStart"/>
      <w:r>
        <w:rPr>
          <w:rFonts w:ascii="Arial" w:hAnsi="Arial" w:cs="Arial"/>
          <w:sz w:val="24"/>
          <w:szCs w:val="24"/>
        </w:rPr>
        <w:t>-re</w:t>
      </w:r>
      <w:proofErr w:type="spellEnd"/>
      <w:r>
        <w:rPr>
          <w:rFonts w:ascii="Arial" w:hAnsi="Arial" w:cs="Arial"/>
          <w:sz w:val="24"/>
          <w:szCs w:val="24"/>
        </w:rPr>
        <w:t>, az ott végzett temetkezési és temető-fenntartási tevékenységre terjed ki. A temető pontos címe: Halimba, Kossuth utca.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Ezen rendeletet alkalmaznia kell a temető fenntartását, üzemeltetését, valamint temetkezési szolgáltatási tevékenységet végző természetes és jogi személyeknek, illetőleg azoknak, akikre nézve e tevékenységek során jogok keletkeznek, és kötelezettségek hárulnak.</w:t>
      </w:r>
    </w:p>
    <w:p w:rsidR="00640B64" w:rsidRPr="00640B64" w:rsidRDefault="00640B64" w:rsidP="00640B64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  <w:r>
        <w:rPr>
          <w:rFonts w:ascii="Cambria" w:hAnsi="Cambria" w:cs="Arial"/>
          <w:sz w:val="24"/>
          <w:szCs w:val="24"/>
        </w:rPr>
        <w:t>(</w:t>
      </w:r>
      <w:r w:rsidRPr="00640B64">
        <w:rPr>
          <w:rFonts w:ascii="Arial" w:hAnsi="Arial" w:cs="Arial"/>
          <w:sz w:val="24"/>
          <w:szCs w:val="24"/>
        </w:rPr>
        <w:t>3)</w:t>
      </w:r>
      <w:r w:rsidRPr="00640B64">
        <w:rPr>
          <w:rFonts w:ascii="Arial" w:hAnsi="Arial" w:cs="Arial"/>
          <w:sz w:val="24"/>
          <w:szCs w:val="24"/>
        </w:rPr>
        <w:tab/>
        <w:t>A temető nyitva tartása naponta folyamatosan biztosított.</w:t>
      </w:r>
    </w:p>
    <w:p w:rsidR="00640B64" w:rsidRPr="00640B64" w:rsidRDefault="00640B64" w:rsidP="00640B64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 xml:space="preserve">  (4</w:t>
      </w:r>
      <w:r>
        <w:rPr>
          <w:rFonts w:ascii="Arial" w:hAnsi="Arial" w:cs="Arial"/>
          <w:sz w:val="24"/>
          <w:szCs w:val="24"/>
        </w:rPr>
        <w:t>)</w:t>
      </w:r>
      <w:r w:rsidRPr="00640B64">
        <w:rPr>
          <w:rFonts w:ascii="Arial" w:hAnsi="Arial" w:cs="Arial"/>
          <w:sz w:val="24"/>
          <w:szCs w:val="24"/>
        </w:rPr>
        <w:t>A temetőben a kegyeletgyakorlás feltételeit a rendelet 1. melléklete szabályozza.</w:t>
      </w:r>
    </w:p>
    <w:p w:rsidR="003A39CD" w:rsidRDefault="003A39CD" w:rsidP="003A39CD">
      <w:pPr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Halimba község Önkormányzata gondoskodik a helyi viszonyoknak és előírásoknak megfelelő temető fenntartásáról.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Önkormányzat által fenntartott temető köztemető, abban az Önkormányzat köteles az elhunyt személyre, vallásra, illetőleg lelkiismereti meggyőződésre, valamely faji csoporthoz tartozásra, nemzeti-etnikai hovatartozásra, a halál okára vagy bármely más megkülönböztetésre tekintet nélkül lehetővé tenni a halottak eltemetését.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temetés módja lehet egyházi és világi. A világi temetés szertartásrendjét az eltemettetők határozzák meg. Az egyházi temetés az egyházak hitéleti tevékenységének, vallási szokásainak tiszteletben tartásával történik.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Köztemető létesítéséről, bővítéséről, lezárásáról és megszűntetéséről az Önkormányzat gondoskodik.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Ha a temető, temetőrész, sírhelytábla, temetési hely betelt, azt a temető fenntartója jogosult lezárni, és ott a további temetkezést megtiltani.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Lezárt temetési hely kiüríthető, ha a lezárásától, illetőleg az utolsó temetkezéstől számított használati ideje letelt. A temetési helyre rátemetett maradványok, valamint az elhelyezett urna az eredeti használati időt nem hosszabbítja meg.</w:t>
      </w:r>
    </w:p>
    <w:p w:rsidR="003A39CD" w:rsidRDefault="003A39CD" w:rsidP="003A39CD">
      <w:pPr>
        <w:rPr>
          <w:rFonts w:ascii="Arial" w:hAnsi="Arial" w:cs="Arial"/>
          <w:sz w:val="24"/>
          <w:lang w:val="hu-HU"/>
        </w:rPr>
      </w:pPr>
    </w:p>
    <w:p w:rsidR="003A39CD" w:rsidRDefault="003A39CD" w:rsidP="00640B64">
      <w:pPr>
        <w:pStyle w:val="Szvegtrz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 fenntartásával és üzemeltetésével összefüggő feladatokat a jegyző ellenőrzi.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jegyző az (1) bekezdésben meghatározott jogkörében: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) felhív a jogszabályokban és a temető szabályzatban foglalt rendelkezések betartására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szabálysértési eljárást folytat le.</w:t>
      </w:r>
    </w:p>
    <w:p w:rsidR="003A39CD" w:rsidRDefault="003A39CD" w:rsidP="003A39CD">
      <w:pPr>
        <w:rPr>
          <w:rFonts w:ascii="Arial" w:hAnsi="Arial" w:cs="Arial"/>
          <w:sz w:val="24"/>
          <w:lang w:val="hu-HU"/>
        </w:rPr>
      </w:pPr>
    </w:p>
    <w:p w:rsidR="003A39CD" w:rsidRPr="00640B64" w:rsidRDefault="003A39CD" w:rsidP="00640B64">
      <w:pPr>
        <w:pStyle w:val="Cmsor1"/>
        <w:spacing w:after="120"/>
        <w:rPr>
          <w:rFonts w:ascii="Arial" w:hAnsi="Arial" w:cs="Arial"/>
          <w:iCs/>
          <w:szCs w:val="24"/>
          <w:lang w:val="hu-HU"/>
        </w:rPr>
      </w:pPr>
      <w:r w:rsidRPr="00640B64">
        <w:rPr>
          <w:rFonts w:ascii="Arial" w:hAnsi="Arial" w:cs="Arial"/>
          <w:iCs/>
          <w:szCs w:val="24"/>
        </w:rPr>
        <w:t>II. Értelmező rendelkezések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4.§</w:t>
      </w:r>
    </w:p>
    <w:p w:rsidR="003A39CD" w:rsidRDefault="003A39CD" w:rsidP="003A39CD">
      <w:pPr>
        <w:pStyle w:val="Szvegtrzs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rendelet alkalmazásában: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sz w:val="24"/>
          <w:szCs w:val="24"/>
          <w:lang w:val="hu-HU"/>
        </w:rPr>
        <w:t>) temető: Halimba település közigazgatási területén belüli, beépítésre szánt, építési használata szerinti zöldfelületi jellegű különleges terület, amely kegyeleti célokat szolgál, közegészségügyi rendeltetésű, és amelyet az elhunytak eltemetésére, a hamvak elhelyezésére létesítettek és használnak, vagy használtak.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b) köztemető: az önkormányzat tulajdonában lévő temető, illetőleg a temetőnek az a része, amelyben az Önkormányzat a köztemető fenntartására vonatkozó kötelezettségét teljesíti.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c) temetkezési emlékhely: a temetőn kívül, különösen templomban, altemplomban, templom-kertben, történeti kertben,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urnacsarnokházban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vagy más építményben és területen lévő, az elhunytak eltemetésére, urnák elhelyezésére és hamvak szétszórására szolgál.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d) temetési hely: a temetőben vagy a temetkezési emlékhelyen létesített sírhely, sírbolt, urna-fülke, urnasírhely, urnasírbolt, valamint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hamvasztóüzemi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építmény területén, ingatlanán léte-sített urnafülke, urnasírhely. A temetési helyek egyes formái, a temetés módja, továbbá a földben vagy építményben történő elhelyezkedése alapján különböznek egymástól.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e</w:t>
      </w:r>
      <w:proofErr w:type="gramEnd"/>
      <w:r>
        <w:rPr>
          <w:rFonts w:ascii="Arial" w:hAnsi="Arial" w:cs="Arial"/>
          <w:sz w:val="24"/>
          <w:szCs w:val="24"/>
          <w:lang w:val="hu-HU"/>
        </w:rPr>
        <w:t>) nemzeti sírkert (nemzeti panteon): a műemléki védelem alatt álló, vagy a Nemzeti Kegyeleti Bizottság által annak minősített temető, hősi temető, hősi temetési hely, továbbá temetkezési emlékhely, kegyeleti emlékhely, temetési helyek összessége.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f</w:t>
      </w:r>
      <w:proofErr w:type="gramEnd"/>
      <w:r>
        <w:rPr>
          <w:rFonts w:ascii="Arial" w:hAnsi="Arial" w:cs="Arial"/>
          <w:sz w:val="24"/>
          <w:szCs w:val="24"/>
          <w:lang w:val="hu-HU"/>
        </w:rPr>
        <w:t>) hősi temető, hősi temetési hely: háborúban vagy békeidőben alkotmányos kötelezettség teljesítése közben elesettek eltemetésére, hamvaik elhelyezésére szolgáló temető (temetőrész), temetési hely, ha nemzetközi szerződés másként nem rendelkezik.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g</w:t>
      </w:r>
      <w:proofErr w:type="gramEnd"/>
      <w:r>
        <w:rPr>
          <w:rFonts w:ascii="Arial" w:hAnsi="Arial" w:cs="Arial"/>
          <w:sz w:val="24"/>
          <w:szCs w:val="24"/>
          <w:lang w:val="hu-HU"/>
        </w:rPr>
        <w:t>) kegyeleti emlékhely: elhunytak emlékének megjelölésére és megőrzésére készített építmény, emlékmű, emlékjel, épületen elhelyezett emléktábla.</w:t>
      </w:r>
    </w:p>
    <w:p w:rsidR="003A39CD" w:rsidRDefault="003A39CD" w:rsidP="003A39CD">
      <w:pPr>
        <w:spacing w:after="120"/>
        <w:ind w:left="426" w:hanging="284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h</w:t>
      </w:r>
      <w:proofErr w:type="gramEnd"/>
      <w:r>
        <w:rPr>
          <w:rFonts w:ascii="Arial" w:hAnsi="Arial" w:cs="Arial"/>
          <w:sz w:val="24"/>
          <w:szCs w:val="24"/>
          <w:lang w:val="hu-HU"/>
        </w:rPr>
        <w:t>) kegyeleti közszolgáltatás: a köztemető fenntartását, továbbá üzemeltetését magába foglaló egyéni és közösségi kegyeleti célú, az elhunyt emlékének megőrzésére irányuló önkormányzati tevékenységek összessége.</w:t>
      </w:r>
    </w:p>
    <w:p w:rsidR="003A39CD" w:rsidRDefault="003A39CD" w:rsidP="003A39CD">
      <w:pPr>
        <w:pStyle w:val="Cmsor1"/>
        <w:spacing w:after="120"/>
        <w:rPr>
          <w:rFonts w:ascii="Arial" w:hAnsi="Arial" w:cs="Arial"/>
          <w:iCs/>
          <w:szCs w:val="24"/>
          <w:lang w:val="hu-HU"/>
        </w:rPr>
      </w:pPr>
    </w:p>
    <w:p w:rsidR="003A39CD" w:rsidRPr="00640B64" w:rsidRDefault="003A39CD" w:rsidP="00640B64">
      <w:pPr>
        <w:pStyle w:val="Cmsor1"/>
        <w:spacing w:after="120"/>
        <w:rPr>
          <w:rFonts w:ascii="Arial" w:hAnsi="Arial" w:cs="Arial"/>
          <w:iCs/>
          <w:szCs w:val="24"/>
        </w:rPr>
      </w:pPr>
      <w:r w:rsidRPr="00640B64">
        <w:rPr>
          <w:rFonts w:ascii="Arial" w:hAnsi="Arial" w:cs="Arial"/>
          <w:iCs/>
          <w:szCs w:val="24"/>
        </w:rPr>
        <w:t>III. A temető</w:t>
      </w:r>
    </w:p>
    <w:p w:rsidR="003A39CD" w:rsidRDefault="003A39CD" w:rsidP="003A39CD">
      <w:pPr>
        <w:rPr>
          <w:lang w:val="hu-HU"/>
        </w:rPr>
      </w:pP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temetőnek és létesítményeinek alkalmasnak kell lennie az elhunytak felravatalozására, gyászszertartásuk lebonyolítására és eltemetésükre, ugyanakkor meg kell felelnie az elhaltak iránti kegyelet igényeinek, és lehetővé kell tennie a temetkezési tevékenység, temetkezési szolgáltatás korszerű lebonyolítását.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temetőt az épített és a természeti környezet harmóniájára figyelemmel kell kialakítani és meg kell őrizni kert jellegét.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temetőbejáratot, a fogadóteret, a ravatalozóhoz vezető utat, a ravatalozó környezetét parkszerűen kell kialakítani és gondozni.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 temető területének fásítását úgy kell megoldani, hogy az segítse a tájékozódást, és ne akadályozza a közlekedést.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 temetőben keletkezett hulladék rendszeres gyűjtéséről, elhelyezéséről és kezeléséről a fenntartó gondoskodik.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 vízvételt vízvezeték útján kell megoldani.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A temetőt körülkerítő kerítés (sövény, stb.) állapotát a fenntartó félévente ellenőrzi, amennyiben a kerítés állagának romlását észleli, gondoskodik annak kijavításáról.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 A ravatalozónak alkalmasnak kell lennie az elhunyt ravatalozásra való előkészítésére, a kegyelet lerovására, az elhunyt elbúcsúztatására.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IV.</w:t>
      </w:r>
      <w:proofErr w:type="gramStart"/>
      <w:r>
        <w:rPr>
          <w:rFonts w:ascii="Arial" w:hAnsi="Arial" w:cs="Arial"/>
          <w:b/>
          <w:sz w:val="24"/>
          <w:lang w:val="hu-HU"/>
        </w:rPr>
        <w:t>A</w:t>
      </w:r>
      <w:proofErr w:type="gramEnd"/>
      <w:r>
        <w:rPr>
          <w:rFonts w:ascii="Arial" w:hAnsi="Arial" w:cs="Arial"/>
          <w:b/>
          <w:sz w:val="24"/>
          <w:lang w:val="hu-HU"/>
        </w:rPr>
        <w:t xml:space="preserve"> temető üzemeltetése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6.§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temető üzemeltetését a vonatkozó jogszabályokban, a temető-szabályzatban foglaltak szerint kell ellátni.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7.§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 üzemeltetője: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) meghatározza a temetési szolgáltatás, illetőleg a temetőben végzett egyéb vállalkozási tevékenység ellátásának temetői rendjét.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biztosítja az eltemetés (urnaelhelyezés) feltételeit.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megállapítja a temetőlátogatók kegyeletgyakorlásának feltételeit, a nyitvatartási időt.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biztosítja a ravatalozó, valamint a temető egyéb közcélú létesítményei karbantartását és működteti azokat.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>) biztosítja a temető nyitását, zárását.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f</w:t>
      </w:r>
      <w:proofErr w:type="gramEnd"/>
      <w:r>
        <w:rPr>
          <w:rFonts w:ascii="Arial" w:hAnsi="Arial"/>
          <w:sz w:val="24"/>
          <w:szCs w:val="24"/>
        </w:rPr>
        <w:t>) megőrzi a nyilvántartó könyveket.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g</w:t>
      </w:r>
      <w:proofErr w:type="gramEnd"/>
      <w:r>
        <w:rPr>
          <w:rFonts w:ascii="Arial" w:hAnsi="Arial"/>
          <w:sz w:val="24"/>
          <w:szCs w:val="24"/>
        </w:rPr>
        <w:t>) tájékoztatja a temetőlátogatókat.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h</w:t>
      </w:r>
      <w:proofErr w:type="gramEnd"/>
      <w:r>
        <w:rPr>
          <w:rFonts w:ascii="Arial" w:hAnsi="Arial"/>
          <w:sz w:val="24"/>
          <w:szCs w:val="24"/>
        </w:rPr>
        <w:t>) kijelöli a temetési helyeket.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elvégzi a temető és létesítményeinek tisztán tartását, az utak karbantartását, síkosság-mentesítését és a </w:t>
      </w:r>
      <w:proofErr w:type="spellStart"/>
      <w:r>
        <w:rPr>
          <w:rFonts w:ascii="Arial" w:hAnsi="Arial"/>
          <w:sz w:val="24"/>
          <w:szCs w:val="24"/>
        </w:rPr>
        <w:t>hóeltakarítást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j) összegyűjti és elszállítja a hulladékot.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k) gondoskodik a temető rendjének betartásáról és betartatásáról.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l</w:t>
      </w:r>
      <w:proofErr w:type="gramEnd"/>
      <w:r>
        <w:rPr>
          <w:rFonts w:ascii="Arial" w:hAnsi="Arial"/>
          <w:sz w:val="24"/>
          <w:szCs w:val="24"/>
        </w:rPr>
        <w:t>) összehangolja a temetéseket.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m</w:t>
      </w:r>
      <w:proofErr w:type="gramEnd"/>
      <w:r>
        <w:rPr>
          <w:rFonts w:ascii="Arial" w:hAnsi="Arial"/>
          <w:sz w:val="24"/>
          <w:szCs w:val="24"/>
        </w:rPr>
        <w:t>) gondoskodik az ügyfélfogadásról.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8.§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temető üzemeltetője a temetési szolgáltatók között hátrányos megkülönböztetést nem alkalmaz.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9.§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temetőben az üzemeltető: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) nyilvántartó könyvet</w:t>
      </w:r>
    </w:p>
    <w:p w:rsidR="003A39CD" w:rsidRDefault="003A39CD" w:rsidP="003A39CD">
      <w:pPr>
        <w:pStyle w:val="Szvegtrzsbehzssal2"/>
        <w:widowControl/>
        <w:overflowPunct w:val="0"/>
        <w:spacing w:before="120" w:after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sírbolt könyvet vezet.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nyilvántartó könyvbe minden temetést (urnaelhelyezést, urnakiadást, urnakiemelést, hamuszórást) időrend szerint kell bejegyezni.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holttestmaradványok közös sírba helyezése esetén a temetőben vezetett nyilvántartó könyv rovatába a közös sírba történő helyezést, időpontjának és a közös sírnak a megjelölésével be kell jegyezni.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Az ismeretlen holttest esetében a nyilvántartó könyvbe be kell vezetni az eljáró hatóság nevét, az eljárás ügyszámát.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A nyilvántartó könyvbe és a sírbolt könyvbe az eltemettető és a temetési hely felett rendelkezni jogosult személy tekinthet be. 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Az üzemeltető a nyilvántartó könyv, illetve a sírbolt könyv adatai alapján a temető nyitvatartási ideje alatt felvilágosítást köteles adni az elhunyt személy temetési helye iránt érdeklődőknek.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V. Temetési hely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10.§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temetőt sírhelytáblákra (parcella), a sírhelytáblákat pedig sorokra kell osztani. A sorokban a temetési helyeket a temető üzemeltetője jelöli ki.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sírhelytáblákat, a sorokat és a temetési helyeket számozni kell. A temetési helyek nyilvántartással való azonosíthatóságát biztosítani kell. A sírhelytábla számozását a helyszínen is fel kell tüntetni.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sírhelytáblát a folyamatos temetésre elő kell készíteni.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 temetőben alkalmazott temetési helyek szélességi és hosszúsági méretét és az egymástól való távolságát a szabályzatban kell előírni.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11.§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Koporsós temetés esetén a temetési hely lehet egyes sírhely, kettős sírhely és sírbolt. Az egyes sírhely alapmérete egy koporsó, a kettős sírhely alapmérete két egymás melletti koporsó befogadására alkalmas sírgödör.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koporsó egy holttest elhelyezését szolgálja.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 sírgödör mélysége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Arial" w:hAnsi="Arial" w:cs="Arial"/>
            <w:sz w:val="24"/>
            <w:szCs w:val="24"/>
          </w:rPr>
          <w:t>200 cm</w:t>
        </w:r>
      </w:smartTag>
      <w:r>
        <w:rPr>
          <w:rFonts w:ascii="Arial" w:hAnsi="Arial" w:cs="Arial"/>
          <w:sz w:val="24"/>
          <w:szCs w:val="24"/>
        </w:rPr>
        <w:t xml:space="preserve">. Koporsós rátemetés esetén úgy kell mélyíteni, hogy a felülre kerülő koporsó aljzata legalább </w:t>
      </w:r>
      <w:smartTag w:uri="urn:schemas-microsoft-com:office:smarttags" w:element="metricconverter">
        <w:smartTagPr>
          <w:attr w:name="ProductID" w:val="160 cm"/>
        </w:smartTagPr>
        <w:r>
          <w:rPr>
            <w:rFonts w:ascii="Arial" w:hAnsi="Arial" w:cs="Arial"/>
            <w:sz w:val="24"/>
            <w:szCs w:val="24"/>
          </w:rPr>
          <w:t>160 cm</w:t>
        </w:r>
      </w:smartTag>
      <w:r>
        <w:rPr>
          <w:rFonts w:ascii="Arial" w:hAnsi="Arial" w:cs="Arial"/>
          <w:sz w:val="24"/>
          <w:szCs w:val="24"/>
        </w:rPr>
        <w:t xml:space="preserve"> mélységbe kerüljön. A sírgödröt az üzemeltető hozzájárulásával természetes - a talajban lebomló - anyaggal burkolni kell.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Oldalirányú üreggel ellátott egyes vagy kettős sírhelyet nem szabad létesíteni.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A sírbolt (kripta) legalább kettő koporsó elhelyezését biztosító </w:t>
      </w:r>
      <w:proofErr w:type="spellStart"/>
      <w:r>
        <w:rPr>
          <w:rFonts w:ascii="Arial" w:hAnsi="Arial" w:cs="Arial"/>
          <w:sz w:val="24"/>
          <w:szCs w:val="24"/>
        </w:rPr>
        <w:t>al-</w:t>
      </w:r>
      <w:proofErr w:type="spellEnd"/>
      <w:r>
        <w:rPr>
          <w:rFonts w:ascii="Arial" w:hAnsi="Arial" w:cs="Arial"/>
          <w:sz w:val="24"/>
          <w:szCs w:val="24"/>
        </w:rPr>
        <w:t xml:space="preserve"> és felépítményből álló temetési hely. A sírbolt méretét a befogadó koporsók száma határozza meg. Sírbolt a temető tulajdonosának hozzájárulásával, építési engedéllyel építhető. A sírbolt temetőn belüli elhelyezését a temető tulajdonosa (üzemeltetője) jelöli ki. A tulajdonosnak a hozzájárulást meg kell adni, ha az építtető a sírbolt helyét megváltotta.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 sírboltok, a gyermek, a kettős és az urnasírhelyek részére az egységes gondozás céljából külön táblát vagy sorokat lehet kijelölni.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12.§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Hamvasztásos temetés esetén az urnába helyezett hamvak temetési helye lehet urnafülke (kolumbárium), urnasírhely, urnasírbolt. Az urna koporsós temetési helyre rátemethető.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urnafülke (kolumbárium) és az urnasírbolt építésügyi hatósági engedéllyel építhető.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Új urnafülke építésénél az urnát befogadó belső méret 30x30 cm lehet. Urnafülke építmények kialakításánál a temető tulajdonosa előírhatja a természetes anyagok és művészeti formák alkalmazását. Az urnafülkét úgy kell kialakítani, hogy a fülke egyedi díszítése biztosítható legyen.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 hamvakat tartalmazó urna földbe temetésére urnasírhely és urnasírbolt alakítható ki, amelyek a rendelkezési jogosultság időtartamában (használati idő) különböznek egymástól.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A temető tulajdonosa - az eltemettető igénye estén - a hamvak szétszórásához és bemosásához külön temetőrészt jelöl ki, amelyet parkszerűen kell kialakítani. 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 temető tulajdonosa (üzemeltető) a mesterséges vagy spontán abortusz folytán távozó magzat, csonkolt testrész, emberi szerv, szervmaradvány eltemetésére külön sírhelytáblát jelöl ki.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13.§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Temetési hely megjelölésére sírjel használható, illetőleg létesíthető.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sírjel nem foglalhat el a szabályzatban meghatározott temetési helynél nagyobb területet, magasságát a helyi építési szabályzat, ennek hiányában az építésügyi hatóság korlátozhatja.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síremlék és tartozékai, valamint az emlékoszlop tervét (vázrajzát) a temető üzemeltetőjének az elhelyezés előtt be kell mutatni.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14.§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temetési helyen túlterjeszkedő, közízlést sértő, vagy oda nem illő felirattal ellátott sírjelet elhelyezni nem szabad. E szabályt a meglévő sírjelek felújításánál is alkalmazni kell.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halva született magzat sírhelyét jelzőfával kell megjelölni, amelyen a temetés napját és a temetési hely sorszámát kell feltüntetni.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Ha a halva született magzat eltemetéséről - kérésére - közeli hozzátartozója gondoskodott, a sírhelyen kereszt vagy fejfa is elhelyezhető és azon utónevet is fel lehet tüntetni.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15.§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sírjel vagy a sírbolt helyreállítására, felújítására a temető tulajdonosa (üzemeltetője) a temetési hely felett rendelkezni jogosultat felhívhatja, illetőleg az állékonyságot, az életet és a biztonságos használatot veszélyeztető állapotot (a továbbiakban: közvetlen veszély) fennállása esetén köteles felhívni. A felhívást - temetési hely megjelöléssel - a temető kapuján (hirdetőtábláján) és a parcella sarkán 90 napra ki kell függeszteni.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közvetlen veszély fennállása esetén az építési engedély köteles sírjel helyreállítását a temető tulajdonosának kérelmére az építésügyi hatóság elrendeli, illetve a kötelezés nem teljesítése esetén a veszélyhelyzetet hatósági úton - a temető tulajdonosának közreműködésével - megszünteti.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sírjel vagy sírbolt helyreállításáig a temetési helyre további temetkezés nem történhet.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16.§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 fenntartójának (kezelőjének) a temetőről térképet (vázrajzot) kell készíteni, amelyen fel kell tüntetni, hogy mely sírhelytáblák, sorok milyen temetési helyek céljára vannak fenntartva.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temető részletes térképét annak bejáratánál ki kell függeszteni és a változásokat legalább évenként ki kell egészíteni.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temető bejáratánál a közönség részére tájékoztatót kell kifüggeszteni a nyitva tartás idejéről, a temető rendjéről.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640B64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 xml:space="preserve">VI. </w:t>
      </w:r>
      <w:proofErr w:type="gramStart"/>
      <w:r>
        <w:rPr>
          <w:rFonts w:ascii="Arial" w:hAnsi="Arial" w:cs="Arial"/>
          <w:b/>
          <w:sz w:val="24"/>
          <w:lang w:val="hu-HU"/>
        </w:rPr>
        <w:t>A</w:t>
      </w:r>
      <w:proofErr w:type="gramEnd"/>
      <w:r>
        <w:rPr>
          <w:rFonts w:ascii="Arial" w:hAnsi="Arial" w:cs="Arial"/>
          <w:b/>
          <w:sz w:val="24"/>
          <w:lang w:val="hu-HU"/>
        </w:rPr>
        <w:t xml:space="preserve"> lezárás és a megszüntetés</w:t>
      </w:r>
    </w:p>
    <w:p w:rsidR="003A39CD" w:rsidRDefault="003A39CD" w:rsidP="00640B64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17.§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temető, temetőrész, sírhelytábla (parcella), temetési hely lezárását hirdetményben kell közölni. A hirdetményt a lezárás időtartamáról a tájékoztató táblán, szükség szerint a temető-kapun, ravatalozón és az érintett temetőrésznél is ki kell függeszteni.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Lezárt sírhelytáblába koporsós temetés csak sírboltba vagy kettős sírhelybe engedélyezhető.</w:t>
      </w:r>
    </w:p>
    <w:p w:rsidR="00640B64" w:rsidRPr="00064C76" w:rsidRDefault="003A39CD" w:rsidP="00064C76">
      <w:pPr>
        <w:pStyle w:val="Szvegtrzs"/>
        <w:ind w:left="426" w:hanging="42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640B64">
        <w:rPr>
          <w:rStyle w:val="Lbjegyzet-hivatkozs"/>
          <w:rFonts w:ascii="Arial" w:hAnsi="Arial" w:cs="Arial"/>
          <w:sz w:val="24"/>
          <w:szCs w:val="24"/>
        </w:rPr>
        <w:footnoteReference w:id="3"/>
      </w:r>
      <w:r w:rsidR="00640B64" w:rsidRPr="00640B64">
        <w:rPr>
          <w:rFonts w:ascii="Cambria" w:hAnsi="Cambria"/>
          <w:sz w:val="24"/>
        </w:rPr>
        <w:t xml:space="preserve"> </w:t>
      </w:r>
      <w:r w:rsidR="00640B64" w:rsidRPr="00640B64">
        <w:rPr>
          <w:rFonts w:ascii="Arial" w:hAnsi="Arial" w:cs="Arial"/>
          <w:sz w:val="24"/>
        </w:rPr>
        <w:t>Ha a lezárástól számított 25 éves sírhelyhasználati, illetve urnasírhely, urnafülke használati idő letelt, a temető tulajdonosa (üzemeltetője) az újbóli temetések lehetővé tétele céljából a lezárt temetőt, temetőrészt, sírhelytáblát, temetési helyet megszüntetheti. A megszüntetést megelőzően hirdetményben, továbbá három alkalommal legalább egy országos és egy területi napilapban - egyházi (felekezeti) temetőnél az egyház (felekezet) lapjában is - és a helyben szokásos módon közhírré kell tenni, úgy, hogy a hirdetmény kifüggesztése és az első közzététel a megszüntetés előtt legalább hat hónappal, továbbiakban pedig kéthavonként történjenek.</w:t>
      </w:r>
    </w:p>
    <w:p w:rsidR="003A39CD" w:rsidRDefault="00640B64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39CD">
        <w:rPr>
          <w:rFonts w:ascii="Arial" w:hAnsi="Arial" w:cs="Arial"/>
          <w:sz w:val="24"/>
          <w:szCs w:val="24"/>
        </w:rPr>
        <w:t xml:space="preserve">(4) Ha a lezárt temetőt, temetőrészt, sírhelytáblát, temetési helyet újra betemetés vagy kegyeleti park céljára kívánják használatba venni, használatbavétel előtt a területet legalább </w:t>
      </w:r>
      <w:smartTag w:uri="urn:schemas-microsoft-com:office:smarttags" w:element="metricconverter">
        <w:smartTagPr>
          <w:attr w:name="ProductID" w:val="30 cm"/>
        </w:smartTagPr>
        <w:r w:rsidR="003A39CD">
          <w:rPr>
            <w:rFonts w:ascii="Arial" w:hAnsi="Arial" w:cs="Arial"/>
            <w:sz w:val="24"/>
            <w:szCs w:val="24"/>
          </w:rPr>
          <w:t>30 cm</w:t>
        </w:r>
      </w:smartTag>
      <w:r w:rsidR="003A39CD">
        <w:rPr>
          <w:rFonts w:ascii="Arial" w:hAnsi="Arial" w:cs="Arial"/>
          <w:sz w:val="24"/>
          <w:szCs w:val="24"/>
        </w:rPr>
        <w:t xml:space="preserve"> vastag földréteggel kell feltölteni.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18.§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Temetőt vagy temetőrészt a terület más célú felhasználása esetén a temetési helyek kiürítésével lehet megszűntetni.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lejárt használati idejű temetési helyek kiürítéséről a temető tulajdonosa (üzemeltetője) gondoskodik.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Azoknak a temetési helyeknek az áthelyezéséről, amelynek a használati ideje még nem járt le, a temetési hely felett rendelkezni jogosulttal kötött megállapodás alapján, a temető tulajdonosa (üzemeltető) gondoskodik. Az áthelyezett temetési hely használati ideje az eredetileg megváltott temetési hely használati idejéhez képest nem változik.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Ha a lejárt használati idejű temetési helyen lévő holttestmaradványokat az elhunyt hozzátartozója máshol el kívánja temetni, erről a kiürítésre megjelölt időpontig kell gondoskodni. Ennek hiányában a holttestmaradványokat (az urnákat) a kiürítésre megjelölt időpontot követő 6 hónap elteltével - az Állami Népegészségügyi és Tisztiorvosi Szolgálat a temető fekvése szerint illetékes városi, fővárosi kerületi intézete (a továbbiakban: intézet) jelenlétében - közös sírhelyben kell elhelyezni, illetve a hamvak az arra kijelölt helyen szétszórhatóak.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19.§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sírjellel az rendelkezik, aki a temetési hellyel rendelkezik.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Ha a rendelkezésre jogosult, illetőleg annak örököse a kiürítésre megjelölt időpontig a sír-jel elszállításáról nem intézkedik, a megjelölt időpontot követő hat hónap elteltével a sírjelet a temető tulajdonosa értékesítheti.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Sírbolt és át nem helyezhető síremlék esetében a tulajdonos a létesítőt köteles kártalanítani. A kártalanítás módjára és mértékére, valamint érvényesítésére a Polgári Törvénykönyvnek a kártérítésre vonatkozó szabályait kell értelemszerűen alkalmazni.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20.§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Az elhalttal eltemetett és a sír felnyitásakor előkerült - értékeket képező - dolgokra hagyatéki eljárás lefolytatása céljából a temető üzemeltetője értesíti a külön jogszabályban meghatározott hatóságot.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VII. Temetői munkák</w:t>
      </w:r>
    </w:p>
    <w:p w:rsidR="003A39CD" w:rsidRDefault="003A39CD" w:rsidP="003A39CD">
      <w:pPr>
        <w:spacing w:after="120"/>
        <w:jc w:val="both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21.§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temetőben végzendő minden munkát - kivéve a hozzátartozók részéről történő sírgondozást, a temetési hely növénnyel való beültetését és díszítését, - temető üzemeltetőjének be kell jelenteni.  Fák ültetésére a szabályzat irányadó.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üzletszerű tevékenység során a vállalkozó köteles betartani a szabályzatban meghatározott feltételeket.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Munka úgy végezhető, hogy az ne sértse a hozzátartozók és a látogatók kegyeleti érzéseit, ne akadályozza az elhunyt elbúcsúztatását. A munkavégzés során a szomszédos temetési hely nem sérülhet, gondoskodni kell arról, hogy eredeti állapota ne változzon. A munka ideje alatt a temetési helyek látogatását nem lehet akadályozni.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Búcsúztatás alatt a munkavégzéssel keletkezett hang vagy egyéb hatás nem zavarhatja a szertartást.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 xml:space="preserve">VIII. </w:t>
      </w:r>
      <w:proofErr w:type="gramStart"/>
      <w:r>
        <w:rPr>
          <w:rFonts w:ascii="Arial" w:hAnsi="Arial" w:cs="Arial"/>
          <w:b/>
          <w:sz w:val="24"/>
          <w:lang w:val="hu-HU"/>
        </w:rPr>
        <w:t>A</w:t>
      </w:r>
      <w:proofErr w:type="gramEnd"/>
      <w:r>
        <w:rPr>
          <w:rFonts w:ascii="Arial" w:hAnsi="Arial" w:cs="Arial"/>
          <w:b/>
          <w:sz w:val="24"/>
          <w:lang w:val="hu-HU"/>
        </w:rPr>
        <w:t xml:space="preserve"> temetés feltételei</w:t>
      </w:r>
    </w:p>
    <w:p w:rsidR="003A39CD" w:rsidRDefault="003A39CD" w:rsidP="003A39CD">
      <w:pPr>
        <w:spacing w:after="120"/>
        <w:jc w:val="both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22.§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A halottat koporsós temetés esetén - ha jogszabály másként nem rendelkezik -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 kiállításáról számított 72 órán túl, de 96 órán belül el kell temetni, kivéve, ha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ahalottvizsgálatot</w:t>
      </w:r>
      <w:proofErr w:type="spellEnd"/>
      <w:r>
        <w:rPr>
          <w:rFonts w:ascii="Arial" w:hAnsi="Arial"/>
          <w:sz w:val="24"/>
          <w:szCs w:val="24"/>
        </w:rPr>
        <w:t xml:space="preserve"> végző orvos a </w:t>
      </w:r>
      <w:proofErr w:type="spellStart"/>
      <w:r>
        <w:rPr>
          <w:rFonts w:ascii="Arial" w:hAnsi="Arial"/>
          <w:sz w:val="24"/>
          <w:szCs w:val="24"/>
        </w:rPr>
        <w:t>halottvizsgálatra</w:t>
      </w:r>
      <w:proofErr w:type="spellEnd"/>
      <w:r>
        <w:rPr>
          <w:rFonts w:ascii="Arial" w:hAnsi="Arial"/>
          <w:sz w:val="24"/>
          <w:szCs w:val="24"/>
        </w:rPr>
        <w:t xml:space="preserve"> vonatkozó rendelkezések alapján ettől eltérő engedélyt adott,</w:t>
      </w:r>
    </w:p>
    <w:p w:rsidR="003A39CD" w:rsidRDefault="003A39CD" w:rsidP="003A39CD">
      <w:pPr>
        <w:pStyle w:val="Szvegtrzsbehzssal2"/>
        <w:widowControl/>
        <w:overflowPunct w:val="0"/>
        <w:spacing w:before="120" w:after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 holttestnek az eltemetésig történő hűtése biztosított, ebben az esetben a temetést 8 napon belül kell elvégezni.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halottat - hamvasztásos temetés esetén -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 kiállításától számított 15 napon belül el kell hamvasztani. A holttestet a hamvasztásig hűteni kell.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23. 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temetőbe szállított halottat az azonosság megállapítása és az okmányoknak az üzemeltető részére történő átadása után - a szállításnál használt külső koporsóval együtt - azonnal el lehet temetni, vagy gondoskodni kell a hűtőben, ravatalozóban való elhelyezéséről.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Ha a temető üzemeltetője az azonosság vagy az okmányok tekintetében hiányosságot észlel, az átvételt felfüggeszti és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bizonyítványt kiállító orvost, valamint az illetékes intézetet értesíti.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24.§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Temetni - ha törvény vagy kormányrendelet másként nem rendelkezik - hagyományos módon koporsóban (koporsós temetés), hamvasztás esetén az urnába helyezett hamvak eltemetése, illetve lehelyezése, szétszórása útján lehet.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koporsót temetés előtt véglegesen le kell zárni.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25.§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Az elhalt földbe temetéséhez az eltemettetőnek jól zárható, környezetbarát anyagból készült, résmentes koporsóról kell gondoskodnia. Földbe temetéshez - a (3) bekezdésben meghatározott kivétellel - fémből, </w:t>
      </w:r>
      <w:proofErr w:type="gramStart"/>
      <w:r>
        <w:rPr>
          <w:rFonts w:ascii="Arial" w:hAnsi="Arial" w:cs="Arial"/>
          <w:sz w:val="24"/>
          <w:szCs w:val="24"/>
        </w:rPr>
        <w:t>üvegből műanyagból</w:t>
      </w:r>
      <w:proofErr w:type="gramEnd"/>
      <w:r>
        <w:rPr>
          <w:rFonts w:ascii="Arial" w:hAnsi="Arial" w:cs="Arial"/>
          <w:sz w:val="24"/>
          <w:szCs w:val="24"/>
        </w:rPr>
        <w:t xml:space="preserve"> készült termék nem használható.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Földbetemetéshez olyan koporsóanyag vagy kegyeleti termék nem használható, amely - alapanyagként vagy adalékanyagként külön jogszabályban szereplő összetevők bármelyikét tartalmazza - veszélyezteti a környezetet. Ha az elhunyt szállításához műanyag (</w:t>
      </w:r>
      <w:proofErr w:type="spellStart"/>
      <w:r>
        <w:rPr>
          <w:rFonts w:ascii="Arial" w:hAnsi="Arial" w:cs="Arial"/>
          <w:sz w:val="24"/>
          <w:szCs w:val="24"/>
        </w:rPr>
        <w:t>pvc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polyetilén</w:t>
      </w:r>
      <w:proofErr w:type="spellEnd"/>
      <w:r>
        <w:rPr>
          <w:rFonts w:ascii="Arial" w:hAnsi="Arial" w:cs="Arial"/>
          <w:sz w:val="24"/>
          <w:szCs w:val="24"/>
        </w:rPr>
        <w:t xml:space="preserve"> fóliát) vagy más, földben le nem bomló anyagot használtak, azt az eltemetés során földbe helyezni nem szabad. A halottal érintkező, nem lebomló anyagokat egészségügyi veszélyes hulladékként kell kezelni.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(2) bekezdésben foglaltak nem alkalmazhatók a fertőző betegségben elhunytak, valamint a külföldről szállított holttestek szállításánál felhasznált anyagokra.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26.§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A kolerában, pestisben, leprában, sárgalázban, kiütéses tífuszban, takonykórban, AIDS-ben, vírusos </w:t>
      </w:r>
      <w:proofErr w:type="spellStart"/>
      <w:r>
        <w:rPr>
          <w:rFonts w:ascii="Arial" w:hAnsi="Arial" w:cs="Arial"/>
          <w:sz w:val="24"/>
          <w:lang w:val="hu-HU"/>
        </w:rPr>
        <w:t>hemorrhagiás</w:t>
      </w:r>
      <w:proofErr w:type="spellEnd"/>
      <w:r>
        <w:rPr>
          <w:rFonts w:ascii="Arial" w:hAnsi="Arial" w:cs="Arial"/>
          <w:sz w:val="24"/>
          <w:lang w:val="hu-HU"/>
        </w:rPr>
        <w:t xml:space="preserve"> lázban elhunytak holttestét kellő szilárdságú, hézagmentesített kettős koporsóban kell eltemetni.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640B64" w:rsidRDefault="00640B64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27.§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Azt, aki törvény alapján a temetésre kötelezett és a kötelezettségét nem teljesíti, a jegyző felszólítja kötelezettsége 15 napon belüli teljesítésére. Ha a kötelezett a felszólításnak nem tesz eleget, az elhunytat közköltségen kell eltemetni.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közköltségen történő temetés esetén a temetésre kötelezett személyt a temetés helyéről és idejéről értesíteni kell.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Az elhunytat a kötelezett kérelmére az általa megjelölt temetési helyre kell temetni, ha az elhalálozás helye szerinti település köztemetőjében megjelölt temetése hely felett kérelmezőnek rendelkezési joga van.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28.§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Az elhunytat - ha az eltemettetőnek nincs a temetőben meglévő temetési hely feletti rendelkezési joga - az elhalálozás ideje szerint sorrendben következő temetési helyre kell temetni, kivéve, ha a szabályzat másként nem rendelkezik.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Sírboltba történő temetés rendjét a sírboltkönyv határozza meg.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IX. Urnaelhelyezés, - kiadás, hamvak szórása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29.§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A hamvakat tartalmazó urnát urnafülkébe elhelyezni, urnasírba temetni vagy sírhelybe, sírboltba rátemetni egyaránt szabad. Az urnát a talaj szintjétől legalább </w:t>
      </w:r>
      <w:smartTag w:uri="urn:schemas-microsoft-com:office:smarttags" w:element="metricconverter">
        <w:smartTagPr>
          <w:attr w:name="ProductID" w:val="0,5 m￩ter"/>
        </w:smartTagPr>
        <w:r>
          <w:rPr>
            <w:rFonts w:ascii="Arial" w:hAnsi="Arial" w:cs="Arial"/>
            <w:sz w:val="24"/>
            <w:szCs w:val="24"/>
          </w:rPr>
          <w:t>0,5 méter</w:t>
        </w:r>
      </w:smartTag>
      <w:r>
        <w:rPr>
          <w:rFonts w:ascii="Arial" w:hAnsi="Arial" w:cs="Arial"/>
          <w:sz w:val="24"/>
          <w:szCs w:val="24"/>
        </w:rPr>
        <w:t xml:space="preserve"> mélységbe kell elhelyezni. Rátemetésnél az urna a koporsós temetési hely használati idejét nem hosszabbítja meg. 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Urnát urnatartóban a sírfelületére is el lehet helyezni. Az egy urnafülkébe vagy urnasírba elhelyezhető, valamint a sírhelybe (sírboltba) temethető urnák számát a temető tulajdonosa (üzemeltetője) a szabályzatban határozza meg.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Az eltemettető vagy egyetértésével más hozzátartozó kívánságára az urnát az átvétel igazolásával ki kell adni, és ennek megtörténtét a nyilvántartásban is fel kell jegyezni.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30.§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hamvak az eltemettető rendelkezése alapján a temető arra kijelölt helyén - a kegyeleti igények betartásával - szétszórhatók. A hamvak szétszórásakor gondoskodni kell arról, hogy azok a szétszóráskor a talajba bemosódjanak.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Ha a szétszórás zárt rendszerben (pl. medence) történik, gondoskodni kell, hogy a hamvak abból ne kerülhessenek ki. Ha a műtárgy betelt, azt a temető megszűnéséig fenn kell tartani, vagy közös emlékhelyen kell megőrizni.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Szétszórásos temetés esetén a hamvakat a szétszórás elvégzésére alkalmas urnába kell helyezni.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064C76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X. Sírnyitás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31.§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sír vagy sírbolt felnyitását (a továbbiakban: sírnyitás) a temető fekvése szerint illetékes intézet engedélyezheti. Nem minősül sírnyitásnak a koporsós temetésre használt temetési helynek urna elhelyezése céljából történő megbontása.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sírnyitáshoz a temetési hely felett rendelkezni jogosult hozzájárulása szükséges. Nem kell hozzájárulás a nyomozó hatóság részéről kezdeményezett sírnyitáshoz, de az eljárásról a temetési hely felett rendelkezni jogosultat értesíteni kell.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32.§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koporsós temetésre szolgáló egyes sírhelyre sírnyitási engedéllyel - a sír megfelelő mélyítésével - további legfeljebb kettő elhalt vagy 25 évnél régebben elhunyt holttest-maradvány rátemethető. Fertőző betegségben elhunyt sírhelyére csak az illetékes intézet előzetes engedélye alapján lehet rátemetni. Ez esetben a rátemethető elhaltak számát a temető fekvése szerint illetékes intézet korlátozhatja. Rátemetés esetén - az exhumált maradvány kivételével - biztosítani kell a temetési hely 25 éves használatát.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Az elhalálozástól számított öt éven belül sír (sírbolt) felnyitására </w:t>
      </w:r>
      <w:proofErr w:type="gramStart"/>
      <w:r>
        <w:rPr>
          <w:rFonts w:ascii="Arial" w:hAnsi="Arial" w:cs="Arial"/>
          <w:sz w:val="24"/>
          <w:szCs w:val="24"/>
        </w:rPr>
        <w:t>engedély hamvasztás</w:t>
      </w:r>
      <w:proofErr w:type="gramEnd"/>
      <w:r>
        <w:rPr>
          <w:rFonts w:ascii="Arial" w:hAnsi="Arial" w:cs="Arial"/>
          <w:sz w:val="24"/>
          <w:szCs w:val="24"/>
        </w:rPr>
        <w:t>, más temetőbe való áthelyezés és rátemetés céljából, illetve a nyomozó hatóság rendelkezésére adható.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XI. Temetés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33.§ 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Az eltemetés módja szerint a </w:t>
      </w:r>
      <w:proofErr w:type="gramStart"/>
      <w:r>
        <w:rPr>
          <w:rFonts w:ascii="Arial" w:hAnsi="Arial" w:cs="Arial"/>
          <w:sz w:val="24"/>
          <w:szCs w:val="24"/>
        </w:rPr>
        <w:t>temetés hamvasztással</w:t>
      </w:r>
      <w:proofErr w:type="gramEnd"/>
      <w:r>
        <w:rPr>
          <w:rFonts w:ascii="Arial" w:hAnsi="Arial" w:cs="Arial"/>
          <w:sz w:val="24"/>
          <w:szCs w:val="24"/>
        </w:rPr>
        <w:t xml:space="preserve"> vagy elhamvasztás nélkül történik, egyházi vagy világi szertartás mellett.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eltemetés módjára és helyére nézve az elhunyt életében tett rendelkezése az irányadó, amennyiben ez nem ró az eltemettető személyre aránytalanul nagy terhet.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Az elhunyt életében tett rendelkezése hiányában az eltemetés módját és helyét az határozza meg, aki a temetésről gondoskodik, vagy arra köteles lenne, de a temetésről más szerv vagy személy úgy gondoskodik, mintha az elhunyt a saját halottja volna.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Ha a temetésről több személy gondoskodik és közöttük az eltemetés módja tekintetében nincs megegyezés, a temetés csak elhamvasztás nélkül történhet.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064C76" w:rsidRDefault="00064C76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064C76" w:rsidRDefault="00064C76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34.§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Ha a temetésre kötelezett személy nincs, ismeretlen helyen tartózkodik, vagy a kötelezettségét nem teljesíti, a temetésről az Önkormányzat gondoskodik - illetékességi területén belül.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35.§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temetési hely felett az rendelkezik, aki megváltotta.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rendelkezési jog gyakorlása a temetési helyre helyezhető személyek körének meghatározására, síremlék, sírjel állítására és mindezek gondozására terjed ki.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temetési hely újraváltásában elsőbbséget élvez az eltemettető, halála esetén pedig a törvényes öröklés rendje szerint soron következő közeli hozzátartozója.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36.§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Halottat csak külön jogszabályban előírt orvosi vizsgálat és az erről szóló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 alapján szabad eltemetni, vagy elhamvasztani.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bizonyítványt a temetés előtt kell az üzemeltető részére átadni. Az elhunyt elhamvasztásához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bizonyítványra minden esetben fel kell jegyezni az elhamvaszthatóságot.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 egy példányának megőrzéséről a temető tulajdonosa gondoskodik.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Ha a halál körülményeinek vizsgálatára hatósági eljárás indult, (rendkívüli halál) az elhunyt eltemetéséhez, illetve elhamvasztásához a </w:t>
      </w:r>
      <w:proofErr w:type="spellStart"/>
      <w:r>
        <w:rPr>
          <w:rFonts w:ascii="Arial" w:hAnsi="Arial" w:cs="Arial"/>
          <w:sz w:val="24"/>
          <w:szCs w:val="24"/>
        </w:rPr>
        <w:t>halottvizsgálati</w:t>
      </w:r>
      <w:proofErr w:type="spellEnd"/>
      <w:r>
        <w:rPr>
          <w:rFonts w:ascii="Arial" w:hAnsi="Arial" w:cs="Arial"/>
          <w:sz w:val="24"/>
          <w:szCs w:val="24"/>
        </w:rPr>
        <w:t xml:space="preserve"> bizonyítvány mellett az eljáró hatóság engedélye is szükséges.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Az elhunyt eltemetésére, elhamvasztására, az urna földbe temetésére - a sírboltba temetés és az urna kivételével - olyan, a kegyeleti igényeknek megfelelő koporsó, illetőleg kellék használható, amely lebomlik, és nem veszélyezteti a környezetet.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XII. Szociális temetés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  <w:highlight w:val="yellow"/>
        </w:rPr>
      </w:pP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Halimba Község Önkormányzata a szociális temetések lebonyolítására mind a koporsós temetések, mind az urnás temetések tekintetében a Kossuth utcai temető É-i telekhatár melletti parcellát jelöli ki szociális parcellának, ill. szociális temetkezési helynek.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szociális temetés kivételt képez azon rendelkezés alól, miszerint a köztemetőben temetkezési munkálatokat csak engedéllyel rendelkező vállalkozások végezhetnek.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sír mérete szociális temetés esetén megegyezik az általános szabályozásban foglaltakkal.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Mind a sírásás, mind a temetés előzetes üzemeltetőnek történő bejelentéssel végezhető. Ennek megfelelően az eltemettető a munkát csak az előzetesen egyeztetett, írásban rögzített időpontban kezdheti meg.</w:t>
      </w:r>
    </w:p>
    <w:p w:rsidR="003A39CD" w:rsidRDefault="003A39CD" w:rsidP="003A39CD">
      <w:pPr>
        <w:pStyle w:val="Szvegtrzs"/>
        <w:spacing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XIII. Temetési hely feletti rendelkezési jog időtartama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38.§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temetési hely feletti rendelkezési jog időtartama (használati idő):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) egyes sírhely esetén 25 év (minimum 25), illetőleg az utolsó koporsós rátemetés napjától számított  25 év (minimum 25 év);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kettős sírhely esetén az utolsó koporsós betemetés napjától számított 25 év (minimum 25 év);</w:t>
      </w:r>
    </w:p>
    <w:p w:rsidR="003A39CD" w:rsidRDefault="003A39CD" w:rsidP="003A39CD">
      <w:pPr>
        <w:pStyle w:val="Szvegtrzsbehzssal2"/>
        <w:widowControl/>
        <w:overflowPunct w:val="0"/>
        <w:spacing w:before="120"/>
        <w:ind w:left="851" w:hanging="28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sírbolt esetén megállapodástól függően 60 év (60 vagy 100);</w:t>
      </w:r>
    </w:p>
    <w:p w:rsidR="00064C76" w:rsidRPr="00064C76" w:rsidRDefault="00064C76" w:rsidP="00064C76">
      <w:pPr>
        <w:pStyle w:val="Szvegtrzs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3A39CD">
        <w:rPr>
          <w:rFonts w:ascii="Arial" w:hAnsi="Arial"/>
          <w:sz w:val="24"/>
          <w:szCs w:val="24"/>
        </w:rPr>
        <w:t xml:space="preserve">d) </w:t>
      </w:r>
      <w:r>
        <w:rPr>
          <w:rStyle w:val="Lbjegyzet-hivatkozs"/>
          <w:rFonts w:ascii="Arial" w:hAnsi="Arial"/>
          <w:sz w:val="24"/>
          <w:szCs w:val="24"/>
        </w:rPr>
        <w:footnoteReference w:id="4"/>
      </w:r>
      <w:r w:rsidRPr="00064C76">
        <w:rPr>
          <w:rFonts w:ascii="Arial" w:hAnsi="Arial" w:cs="Arial"/>
          <w:sz w:val="24"/>
          <w:szCs w:val="24"/>
        </w:rPr>
        <w:t>az urnafülke és urnasírhely esetén 25 év (minimum 25);</w:t>
      </w:r>
    </w:p>
    <w:p w:rsidR="003A39CD" w:rsidRDefault="00064C76" w:rsidP="00064C76">
      <w:pPr>
        <w:pStyle w:val="Szvegtrzsbehzssal2"/>
        <w:widowControl/>
        <w:overflowPunct w:val="0"/>
        <w:spacing w:before="120"/>
        <w:ind w:left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 w:rsidR="003A39CD">
        <w:rPr>
          <w:rFonts w:ascii="Arial" w:hAnsi="Arial"/>
          <w:sz w:val="24"/>
          <w:szCs w:val="24"/>
        </w:rPr>
        <w:t>e</w:t>
      </w:r>
      <w:proofErr w:type="gramEnd"/>
      <w:r w:rsidR="003A39CD">
        <w:rPr>
          <w:rFonts w:ascii="Arial" w:hAnsi="Arial"/>
          <w:sz w:val="24"/>
          <w:szCs w:val="24"/>
        </w:rPr>
        <w:t>) urnasírbolt esetén megállapodástól függően 20 év (20 vagy 60).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temetési hely feletti rendelkezési jog a (3) bekezdésben foglalt kivételével meghosszabbítható (újraváltható). A meghosszabbítás legrövidebb időtartamára az (1) bekezdésben foglaltak az irányadók.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meghosszabbítás nem tagadható meg, kivéve akkor, ha a temető tulajdonosa bizonyítja, hogy a területet átalakítja, vagy más célra kívánja felhasználni. Erről a temetési hely felett rendelkezni jogosult nyilatkozatot kérhet.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Megszűnik a rendelkezési jog gyakorlása, ha a használati idő meghosszabbítás hiányában lejár, illetve, ha a temetési hely megszűnik.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 temetési helyre vonatkozó rendelkezési jog a temetési helyről kikerült holttest új temetési helyre történő áthelyezésével, illetve elhamvasztásával is megszűnik, kivéve, ha az urnát ugyanarra a temetési helyre rátemetéssel visszahelyezik.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Ha a rendelkezési jog azért szűnik meg, mert a jogosult a holttestet más temetési helyen kívánja eltemetni, a jogosult részére a megváltási díj időarányos részét vissza kell téríteni.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XIV. Díjak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39.§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temetési helyek megváltási díja</w:t>
      </w:r>
      <w:proofErr w:type="gramStart"/>
      <w:r>
        <w:rPr>
          <w:rFonts w:ascii="Arial" w:hAnsi="Arial" w:cs="Arial"/>
          <w:sz w:val="24"/>
          <w:szCs w:val="24"/>
        </w:rPr>
        <w:t>:        10</w:t>
      </w:r>
      <w:proofErr w:type="gramEnd"/>
      <w:r>
        <w:rPr>
          <w:rFonts w:ascii="Arial" w:hAnsi="Arial" w:cs="Arial"/>
          <w:sz w:val="24"/>
          <w:szCs w:val="24"/>
        </w:rPr>
        <w:t>.000     Ft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temetési helyek újraváltási díja</w:t>
      </w:r>
      <w:proofErr w:type="gramStart"/>
      <w:r>
        <w:rPr>
          <w:rFonts w:ascii="Arial" w:hAnsi="Arial" w:cs="Arial"/>
          <w:sz w:val="24"/>
          <w:szCs w:val="24"/>
        </w:rPr>
        <w:t>:         10</w:t>
      </w:r>
      <w:proofErr w:type="gramEnd"/>
      <w:r>
        <w:rPr>
          <w:rFonts w:ascii="Arial" w:hAnsi="Arial" w:cs="Arial"/>
          <w:sz w:val="24"/>
          <w:szCs w:val="24"/>
        </w:rPr>
        <w:t>.000       Ft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Sírbolt, urnasírbolt megváltási díja elfoglalt </w:t>
      </w:r>
      <w:proofErr w:type="gramStart"/>
      <w:r>
        <w:rPr>
          <w:rFonts w:ascii="Arial" w:hAnsi="Arial" w:cs="Arial"/>
          <w:sz w:val="24"/>
          <w:szCs w:val="24"/>
        </w:rPr>
        <w:t>sírhelyenként  15</w:t>
      </w:r>
      <w:proofErr w:type="gramEnd"/>
      <w:r>
        <w:rPr>
          <w:rFonts w:ascii="Arial" w:hAnsi="Arial" w:cs="Arial"/>
          <w:sz w:val="24"/>
          <w:szCs w:val="24"/>
        </w:rPr>
        <w:t>.000  Ft</w:t>
      </w:r>
    </w:p>
    <w:p w:rsidR="00064C76" w:rsidRPr="00064C76" w:rsidRDefault="00064C76" w:rsidP="00064C76">
      <w:pPr>
        <w:pStyle w:val="Szvegtrzs"/>
        <w:rPr>
          <w:rFonts w:ascii="Arial" w:hAnsi="Arial" w:cs="Arial"/>
          <w:sz w:val="24"/>
          <w:szCs w:val="24"/>
        </w:rPr>
      </w:pPr>
      <w:r w:rsidRPr="00064C76">
        <w:rPr>
          <w:rStyle w:val="Lbjegyzet-hivatkozs"/>
          <w:rFonts w:ascii="Arial" w:hAnsi="Arial" w:cs="Arial"/>
          <w:sz w:val="24"/>
          <w:szCs w:val="24"/>
        </w:rPr>
        <w:footnoteReference w:id="5"/>
      </w:r>
      <w:r w:rsidRPr="00064C76">
        <w:rPr>
          <w:rFonts w:ascii="Arial" w:hAnsi="Arial" w:cs="Arial"/>
          <w:sz w:val="24"/>
          <w:szCs w:val="24"/>
        </w:rPr>
        <w:t>(4) Urnafülke megváltási díja egyes urnafülke esetén 50.000 Ft, kettes urnafülke esetén 100.000 Ft</w:t>
      </w:r>
    </w:p>
    <w:p w:rsidR="00064C76" w:rsidRDefault="00064C76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jc w:val="center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br w:type="page"/>
        <w:t>XV. Záró rendelkezések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40.§</w:t>
      </w:r>
    </w:p>
    <w:p w:rsidR="003A39CD" w:rsidRDefault="003A39CD" w:rsidP="003A39CD">
      <w:pPr>
        <w:pStyle w:val="Szvegtrzs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rendelet 2016. május 1-jén lép hatályba, ezzel egyidejűleg hatályát veszti a temetőkről és a temetkezési tevékenységről szóló 9/2000.(X.30.) önkormányzati rendelet.</w:t>
      </w:r>
    </w:p>
    <w:p w:rsidR="003A39CD" w:rsidRDefault="003A39CD" w:rsidP="003A39CD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val="hu-HU"/>
        </w:rPr>
      </w:pPr>
      <w:r>
        <w:rPr>
          <w:rFonts w:ascii="Arial" w:hAnsi="Arial" w:cs="Arial"/>
          <w:b/>
          <w:color w:val="000000"/>
          <w:sz w:val="24"/>
          <w:szCs w:val="24"/>
          <w:lang w:val="hu-HU"/>
        </w:rPr>
        <w:t>Halimba, 2016. április 15.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  <w:r>
        <w:rPr>
          <w:rFonts w:ascii="Arial" w:hAnsi="Arial" w:cs="Arial"/>
          <w:color w:val="000000"/>
          <w:sz w:val="24"/>
          <w:szCs w:val="24"/>
          <w:lang w:val="hu-HU"/>
        </w:rPr>
        <w:t>A kihirdetés napja: 2016. április 30.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  <w:color w:val="000000"/>
          <w:sz w:val="24"/>
          <w:szCs w:val="24"/>
          <w:lang w:val="hu-HU"/>
        </w:rPr>
      </w:pPr>
      <w:r>
        <w:rPr>
          <w:rFonts w:ascii="Arial" w:hAnsi="Arial" w:cs="Arial"/>
          <w:b/>
          <w:color w:val="000000"/>
          <w:sz w:val="24"/>
          <w:szCs w:val="24"/>
          <w:lang w:val="hu-HU"/>
        </w:rPr>
        <w:tab/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hu-HU"/>
        </w:rPr>
        <w:t>Tóbel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hu-HU"/>
        </w:rPr>
        <w:t xml:space="preserve"> János</w:t>
      </w:r>
      <w:r>
        <w:rPr>
          <w:rFonts w:ascii="Arial" w:hAnsi="Arial" w:cs="Arial"/>
          <w:b/>
          <w:color w:val="000000"/>
          <w:sz w:val="24"/>
          <w:szCs w:val="24"/>
          <w:lang w:val="hu-HU"/>
        </w:rPr>
        <w:tab/>
        <w:t xml:space="preserve">Dr. Jáger László </w:t>
      </w:r>
    </w:p>
    <w:p w:rsidR="003A39CD" w:rsidRDefault="003A39CD" w:rsidP="003A39CD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  <w:color w:val="000000"/>
          <w:sz w:val="24"/>
          <w:szCs w:val="24"/>
          <w:lang w:val="hu-HU"/>
        </w:rPr>
      </w:pPr>
      <w:r>
        <w:rPr>
          <w:rFonts w:ascii="Arial" w:hAnsi="Arial" w:cs="Arial"/>
          <w:b/>
          <w:color w:val="000000"/>
          <w:sz w:val="24"/>
          <w:szCs w:val="24"/>
          <w:lang w:val="hu-HU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hu-HU"/>
        </w:rPr>
        <w:t>polgármester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hu-HU"/>
        </w:rPr>
        <w:tab/>
        <w:t>jegyző</w:t>
      </w:r>
    </w:p>
    <w:p w:rsidR="003A39CD" w:rsidRDefault="003A39CD" w:rsidP="003A39CD">
      <w:pPr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center"/>
        <w:rPr>
          <w:rFonts w:ascii="Arial" w:hAnsi="Arial" w:cs="Arial"/>
          <w:b/>
          <w:color w:val="000000"/>
          <w:sz w:val="24"/>
          <w:szCs w:val="24"/>
          <w:lang w:val="hu-HU"/>
        </w:rPr>
      </w:pPr>
    </w:p>
    <w:p w:rsidR="003A39CD" w:rsidRDefault="003A39CD" w:rsidP="003A39CD">
      <w:pPr>
        <w:jc w:val="center"/>
        <w:rPr>
          <w:rFonts w:ascii="Arial" w:hAnsi="Arial" w:cs="Arial"/>
          <w:b/>
          <w:color w:val="000000"/>
          <w:sz w:val="24"/>
          <w:szCs w:val="24"/>
          <w:lang w:val="hu-HU"/>
        </w:rPr>
      </w:pPr>
      <w:r>
        <w:rPr>
          <w:rFonts w:ascii="Arial" w:hAnsi="Arial" w:cs="Arial"/>
          <w:b/>
          <w:color w:val="000000"/>
          <w:sz w:val="24"/>
          <w:szCs w:val="24"/>
          <w:lang w:val="hu-HU"/>
        </w:rPr>
        <w:br w:type="page"/>
        <w:t>INDOKOLÁS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1.§</w:t>
      </w:r>
      <w:proofErr w:type="spellStart"/>
      <w:r>
        <w:rPr>
          <w:rFonts w:ascii="Arial" w:hAnsi="Arial" w:cs="Arial"/>
          <w:sz w:val="24"/>
          <w:szCs w:val="24"/>
        </w:rPr>
        <w:t>-hoz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rendelet területi és személyi hatályát szabályozza.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2-3.§</w:t>
      </w:r>
      <w:proofErr w:type="spellStart"/>
      <w:r>
        <w:rPr>
          <w:rFonts w:ascii="Arial" w:hAnsi="Arial" w:cs="Arial"/>
          <w:sz w:val="24"/>
          <w:szCs w:val="24"/>
        </w:rPr>
        <w:t>-hoz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39CD" w:rsidRDefault="003A39CD" w:rsidP="003A39CD">
      <w:pPr>
        <w:pStyle w:val="Szvegtrzs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Önkormányzat és a jegyző feladatáról rendelkezik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4.§</w:t>
      </w:r>
      <w:proofErr w:type="spellStart"/>
      <w:r>
        <w:rPr>
          <w:rFonts w:ascii="Arial" w:hAnsi="Arial" w:cs="Arial"/>
          <w:sz w:val="24"/>
          <w:szCs w:val="24"/>
        </w:rPr>
        <w:t>-hoz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értelmező rendelkezéseket tartalmazza.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5.§</w:t>
      </w:r>
      <w:proofErr w:type="spellStart"/>
      <w:r>
        <w:rPr>
          <w:rFonts w:ascii="Arial" w:hAnsi="Arial" w:cs="Arial"/>
          <w:sz w:val="24"/>
          <w:szCs w:val="24"/>
        </w:rPr>
        <w:t>-hoz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39CD" w:rsidRDefault="003A39CD" w:rsidP="003A39CD">
      <w:pPr>
        <w:pStyle w:val="Szvegtrzs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temető kialakítását szabályozza.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6-9.§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temető üzemeltetéséről rendelkezik.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10-16.§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temetési hely kialakításának szabályait tartalmazza.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17-20.§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Temető, temetőrész, sírhelytábla (parcella), temetési hely lezárását és megszüntetését szabályozza.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22.§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temetőben végezhető munka feltételeiről rendelkezik.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22-28.§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temetés feltételeit szabályozza.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29-30.§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Az urnaelhelyezés,- kiadás és a hamvak szórásával kapcsolatos előírásokról rendelkezik.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31-32.§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sírnyitást szabályozza.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33-36.§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temetés végzésének körülményeiről rendelkezik.</w:t>
      </w:r>
    </w:p>
    <w:p w:rsidR="003A39CD" w:rsidRDefault="003A39CD" w:rsidP="003A39CD">
      <w:pPr>
        <w:pStyle w:val="Szvegtrzs"/>
        <w:tabs>
          <w:tab w:val="left" w:pos="1565"/>
        </w:tabs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37.§</w:t>
      </w:r>
      <w:proofErr w:type="spellStart"/>
      <w:r>
        <w:rPr>
          <w:rFonts w:ascii="Arial" w:hAnsi="Arial" w:cs="Arial"/>
          <w:sz w:val="24"/>
          <w:szCs w:val="24"/>
        </w:rPr>
        <w:t>-hoz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39CD" w:rsidRDefault="003A39CD" w:rsidP="003A39CD">
      <w:pPr>
        <w:pStyle w:val="Szvegtrzs"/>
        <w:tabs>
          <w:tab w:val="left" w:pos="1565"/>
        </w:tabs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szociális temetést szabályozza.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38.§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Temetési hely feletti rendelkezési jog időtartamáról rendelkezik.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39.§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Az alkalmazandó díjakat állapítja meg.</w:t>
      </w:r>
    </w:p>
    <w:p w:rsidR="003A39CD" w:rsidRDefault="003A39CD" w:rsidP="003A39CD">
      <w:pPr>
        <w:spacing w:after="120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br w:type="page"/>
        <w:t>40.§</w:t>
      </w:r>
      <w:proofErr w:type="spellStart"/>
      <w:r>
        <w:rPr>
          <w:rFonts w:ascii="Arial" w:hAnsi="Arial" w:cs="Arial"/>
          <w:sz w:val="24"/>
          <w:lang w:val="hu-HU"/>
        </w:rPr>
        <w:t>-hoz</w:t>
      </w:r>
      <w:proofErr w:type="spellEnd"/>
      <w:r>
        <w:rPr>
          <w:rFonts w:ascii="Arial" w:hAnsi="Arial" w:cs="Arial"/>
          <w:sz w:val="24"/>
          <w:lang w:val="hu-HU"/>
        </w:rPr>
        <w:t>:</w:t>
      </w:r>
    </w:p>
    <w:p w:rsidR="003A39CD" w:rsidRDefault="003A39CD" w:rsidP="003A39CD">
      <w:pPr>
        <w:spacing w:after="12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>A rendelet hatálybalépését és a korábbi rendelet hatályon kívül helyezéséről rendelkezik.</w:t>
      </w:r>
    </w:p>
    <w:p w:rsidR="003A39CD" w:rsidRDefault="003A39CD" w:rsidP="003A39CD">
      <w:pPr>
        <w:pStyle w:val="Szvegtrzs"/>
        <w:ind w:firstLine="1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pStyle w:val="Szvegtrzs"/>
        <w:ind w:firstLine="1"/>
        <w:rPr>
          <w:rFonts w:ascii="Arial" w:hAnsi="Arial" w:cs="Arial"/>
          <w:sz w:val="24"/>
          <w:szCs w:val="24"/>
        </w:rPr>
      </w:pPr>
    </w:p>
    <w:p w:rsidR="003A39CD" w:rsidRDefault="003A39CD" w:rsidP="003A39CD">
      <w:pPr>
        <w:pStyle w:val="Szvegtrzs"/>
        <w:ind w:firstLin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Halimba, 2016. április 15.</w:t>
      </w: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Jáger László</w:t>
      </w:r>
    </w:p>
    <w:p w:rsidR="003A39CD" w:rsidRDefault="003A39CD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jegyző</w:t>
      </w:r>
      <w:proofErr w:type="gramEnd"/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640B64" w:rsidRPr="00640B64" w:rsidRDefault="00640B64" w:rsidP="00640B64">
      <w:pPr>
        <w:pStyle w:val="Szvegtrzs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640B64">
        <w:rPr>
          <w:rFonts w:ascii="Arial" w:hAnsi="Arial" w:cs="Arial"/>
          <w:b/>
          <w:sz w:val="24"/>
          <w:szCs w:val="24"/>
        </w:rPr>
        <w:t>a</w:t>
      </w:r>
      <w:proofErr w:type="gramEnd"/>
      <w:r w:rsidRPr="00640B64">
        <w:rPr>
          <w:rFonts w:ascii="Arial" w:hAnsi="Arial" w:cs="Arial"/>
          <w:b/>
          <w:sz w:val="24"/>
          <w:szCs w:val="24"/>
        </w:rPr>
        <w:t xml:space="preserve"> </w:t>
      </w:r>
      <w:r w:rsidRPr="00640B64">
        <w:rPr>
          <w:rFonts w:ascii="Arial" w:hAnsi="Arial" w:cs="Arial"/>
          <w:b/>
          <w:color w:val="000000"/>
          <w:sz w:val="24"/>
          <w:szCs w:val="24"/>
        </w:rPr>
        <w:t xml:space="preserve"> 11/2016. (XI.23.) önkormányzati rendelet</w:t>
      </w:r>
      <w:r w:rsidRPr="00640B64">
        <w:rPr>
          <w:rFonts w:ascii="Arial" w:hAnsi="Arial" w:cs="Arial"/>
          <w:b/>
          <w:sz w:val="24"/>
          <w:szCs w:val="24"/>
        </w:rPr>
        <w:t xml:space="preserve"> 1. melléklete</w:t>
      </w:r>
    </w:p>
    <w:p w:rsidR="00640B64" w:rsidRPr="00640B64" w:rsidRDefault="00640B64" w:rsidP="00640B64">
      <w:pPr>
        <w:jc w:val="center"/>
        <w:rPr>
          <w:rFonts w:ascii="Arial" w:hAnsi="Arial" w:cs="Arial"/>
          <w:b/>
          <w:sz w:val="24"/>
          <w:szCs w:val="24"/>
        </w:rPr>
      </w:pPr>
    </w:p>
    <w:p w:rsidR="00640B64" w:rsidRPr="00640B64" w:rsidRDefault="00640B64" w:rsidP="00640B64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640B64">
        <w:rPr>
          <w:rFonts w:ascii="Arial" w:hAnsi="Arial" w:cs="Arial"/>
          <w:b/>
          <w:sz w:val="24"/>
          <w:szCs w:val="24"/>
          <w:lang w:val="hu-HU"/>
        </w:rPr>
        <w:t>A kegyeletgyakorlás rendje</w:t>
      </w:r>
    </w:p>
    <w:p w:rsidR="00640B64" w:rsidRPr="00640B64" w:rsidRDefault="00640B64" w:rsidP="00640B64">
      <w:pPr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jelen látogatási rend a köztemető vonatkozásában tartalmazza azokat az alapvető szabályokat, amelyek a temetőlátogatók kegyeletgyakorlása feltételei meghatározásával egyrészt biztosítják az elhunytak emlékének méltó megőrzését és ápolását, másrészt szolgálják a köztemető, mint használata szerinti zöldfelületi jellegű különleges terület állagának megóvását, rendeltetésszerű használatát, továbbá a temetési helyek gondozását, karbantartását, felújítását.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 látogatói kötelesek a rendeletben és a jelen látogatási rendben foglalt szabályokat betartani, a köztemető üzemeltetője pedig jogosult és köteles a látogatási rend szabályai betartását ellenőrizni.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temetőlátogatás célja lehet kegyeleti joggyakorlás vagy a temetési hely gondozása.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köztemetőt 14 éven aluli gyermekek, illetőleg cselekvőképtelen személyek kizárólag cselekvőképes, nagykorú személyek kísérete mellett látogathatják.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Gépjárművel behajtani a köztemetőbe tilos. A gépjárművel való behajtás tilalma a mozgáskorlátozottakra, az engedélyezett munkálatokat végzőkre és –esetenként- a láthatóan betegekre nem vonatkozik.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Köztemetőbe állatot-a vakvezető kutya kivételével- bevinni nem lehet.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Köztemetőbe kerékpárral behajtani és ott kerékpárral közlekedni tilos.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temetőlátogatók kötelessége a köztemetői terület, az ingó és ingatlan létesítmények, tárgyak rendeltetésszerű használata, állaguk megóvása, tartózkodás bármiféle károkozástól, rongálástól.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Tilos a növényzet (fák, cserjék, virágok, gyep) és a zöldterületek, zöldfelület egyéb elemeinek, tartozékainak, felszerelési tárgyainak bármilyen módon történő megrongálása, pusztítása, károsítása vagy olyan szakszerűtlen kezelése, amely értékük csökkenésével jár.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 területén a látogatók sem végezhetnek olyan tevékenységet, amely egészségre ártalmas, szennyeződést, bűzt, egyéb káros környezeti kárt okoz, mások kegyeleti jog gyakorlását akadályozza, korlátozza vagy balesetveszélyt okoz.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látogatóknak tartózkodniuk kell minden olyan tevékenységtől, amely mások kegyeleti érzéseit zavarhatja (pl. hangoskodás, zenehallgatás).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köztemetőben biztosított közüzemi szolgáltatások igénybevételével (vízvételi és hulladék elhelyezési jog) az ésszerűség határán belül takarékoskodni kell.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Köztemetőbe a látogatók –az üzemeltető külön engedélye nélkül- szokásos, rendszeresen maguknál tartott személyes használati tárgyaikon túlmenően kizárólag a temetési helyek díszítésére, gondozására szolgáló tárgyakat (pl. koszorú, vágott élő virág, művirág, váza, öntözőkanna) és a kegyeleti jog gyakorlás kellékeit (pl. mécses, gyertya) vihetik be.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köztemetőből koszorúkat, virágokat, növénymaradványokat, kertészeti hulladékokat, egyéb hulladékot az üzemeltető hozzájárulása nélkül elvinni nem lehet, azokat az ezek elhelyezésére kijelölt helyeken kell elhelyezni.</w:t>
      </w:r>
    </w:p>
    <w:p w:rsidR="00640B64" w:rsidRPr="00640B64" w:rsidRDefault="00640B64" w:rsidP="00640B64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</w:p>
    <w:p w:rsidR="00640B64" w:rsidRPr="00640B64" w:rsidRDefault="00640B64" w:rsidP="00640B64">
      <w:pPr>
        <w:pStyle w:val="Listaszerbekezds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40B64">
        <w:rPr>
          <w:rFonts w:ascii="Arial" w:hAnsi="Arial" w:cs="Arial"/>
          <w:sz w:val="24"/>
          <w:szCs w:val="24"/>
        </w:rPr>
        <w:t>A köztemetőben munka úgy végezhető, hogy az ne sértse a hozzátartozók és a látogatók kegyeleti érzéseit, ne akadályozza az elhunytak búcsúztatását. A munkavégzés során a szomszédos temetési hely nem sérülhet, gondoskodni kell arról, hogy az eredeti állapota ne változzon. A munka ideje alatt a temetési helyek látogatását nem lehet akadályozni. Búcsúztatás alatt a munkavégzéssel keletkezett hang vagy egyéb hatás nem zavarhatja a szertartást.</w:t>
      </w:r>
    </w:p>
    <w:p w:rsidR="00640B64" w:rsidRPr="00640B64" w:rsidRDefault="00640B64" w:rsidP="003A39CD">
      <w:pPr>
        <w:pStyle w:val="Szvegtrzs"/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CE439A" w:rsidRPr="00640B64" w:rsidRDefault="00CE439A">
      <w:pPr>
        <w:rPr>
          <w:rFonts w:ascii="Arial" w:hAnsi="Arial" w:cs="Arial"/>
          <w:sz w:val="24"/>
          <w:szCs w:val="24"/>
        </w:rPr>
      </w:pPr>
    </w:p>
    <w:sectPr w:rsidR="00CE439A" w:rsidRPr="00640B64" w:rsidSect="0053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64" w:rsidRDefault="00640B64" w:rsidP="00640B64">
      <w:r>
        <w:separator/>
      </w:r>
    </w:p>
  </w:endnote>
  <w:endnote w:type="continuationSeparator" w:id="1">
    <w:p w:rsidR="00640B64" w:rsidRDefault="00640B64" w:rsidP="0064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64" w:rsidRDefault="00640B64" w:rsidP="00640B64">
      <w:r>
        <w:separator/>
      </w:r>
    </w:p>
  </w:footnote>
  <w:footnote w:type="continuationSeparator" w:id="1">
    <w:p w:rsidR="00640B64" w:rsidRDefault="00640B64" w:rsidP="00640B64">
      <w:r>
        <w:continuationSeparator/>
      </w:r>
    </w:p>
  </w:footnote>
  <w:footnote w:id="2">
    <w:p w:rsidR="00640B64" w:rsidRPr="00640B64" w:rsidRDefault="00640B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11/2016. (XI.23.) önkormányzati rendelet</w:t>
      </w:r>
    </w:p>
  </w:footnote>
  <w:footnote w:id="3">
    <w:p w:rsidR="00640B64" w:rsidRPr="00640B64" w:rsidRDefault="00640B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10/2017.(VIII.30.) önkormányzati rendelet</w:t>
      </w:r>
    </w:p>
  </w:footnote>
  <w:footnote w:id="4">
    <w:p w:rsidR="00064C76" w:rsidRPr="00064C76" w:rsidRDefault="00064C7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10/2017. (VIII.30.) önkormányzati rendelet</w:t>
      </w:r>
    </w:p>
  </w:footnote>
  <w:footnote w:id="5">
    <w:p w:rsidR="00064C76" w:rsidRPr="00064C76" w:rsidRDefault="00064C7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10/2017. (VIII.30.) önkormányzati rendelet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2391"/>
    <w:multiLevelType w:val="hybridMultilevel"/>
    <w:tmpl w:val="3F2CE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9CD"/>
    <w:rsid w:val="00064C76"/>
    <w:rsid w:val="001D33AB"/>
    <w:rsid w:val="003A39CD"/>
    <w:rsid w:val="00531B72"/>
    <w:rsid w:val="00640B64"/>
    <w:rsid w:val="00C47218"/>
    <w:rsid w:val="00CE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overflowPunct/>
      <w:autoSpaceDE/>
      <w:autoSpaceDN/>
      <w:adjustRightInd/>
      <w:jc w:val="center"/>
      <w:outlineLvl w:val="0"/>
    </w:pPr>
    <w:rPr>
      <w:b/>
      <w:sz w:val="24"/>
      <w:lang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overflowPunct/>
      <w:autoSpaceDE/>
      <w:autoSpaceDN/>
      <w:adjustRightInd/>
      <w:jc w:val="center"/>
      <w:outlineLvl w:val="3"/>
    </w:pPr>
    <w:rPr>
      <w:b/>
      <w:sz w:val="24"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Szvegtrzs">
    <w:name w:val="Body Text"/>
    <w:basedOn w:val="Norml"/>
    <w:link w:val="SzvegtrzsChar"/>
    <w:unhideWhenUsed/>
    <w:rsid w:val="003A39CD"/>
    <w:pPr>
      <w:overflowPunct/>
      <w:autoSpaceDE/>
      <w:autoSpaceDN/>
      <w:adjustRightInd/>
      <w:spacing w:after="120" w:line="240" w:lineRule="atLeast"/>
      <w:jc w:val="both"/>
    </w:pPr>
    <w:rPr>
      <w:rFonts w:ascii="Bookman Old Style" w:hAnsi="Bookman Old Style"/>
      <w:sz w:val="22"/>
      <w:lang w:val="hu-HU"/>
    </w:rPr>
  </w:style>
  <w:style w:type="character" w:customStyle="1" w:styleId="SzvegtrzsChar">
    <w:name w:val="Szövegtörzs Char"/>
    <w:basedOn w:val="Bekezdsalapbettpusa"/>
    <w:link w:val="Szvegtrzs"/>
    <w:rsid w:val="003A39CD"/>
    <w:rPr>
      <w:rFonts w:ascii="Bookman Old Style" w:eastAsia="Times New Roman" w:hAnsi="Bookman Old Style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3A39CD"/>
    <w:pPr>
      <w:widowControl w:val="0"/>
      <w:overflowPunct/>
      <w:spacing w:before="80"/>
      <w:ind w:left="567"/>
    </w:pPr>
    <w:rPr>
      <w:rFonts w:ascii="Verdana" w:hAnsi="Verdana" w:cs="Arial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A39CD"/>
    <w:rPr>
      <w:rFonts w:ascii="Verdana" w:eastAsia="Times New Roman" w:hAnsi="Verdana" w:cs="Arial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B6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B64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40B6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40B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overflowPunct/>
      <w:autoSpaceDE/>
      <w:autoSpaceDN/>
      <w:adjustRightInd/>
      <w:jc w:val="center"/>
      <w:outlineLvl w:val="3"/>
    </w:pPr>
    <w:rPr>
      <w:b/>
      <w:sz w:val="24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3A39CD"/>
    <w:pPr>
      <w:overflowPunct/>
      <w:autoSpaceDE/>
      <w:autoSpaceDN/>
      <w:adjustRightInd/>
      <w:spacing w:after="120" w:line="240" w:lineRule="atLeast"/>
      <w:jc w:val="both"/>
    </w:pPr>
    <w:rPr>
      <w:rFonts w:ascii="Bookman Old Style" w:hAnsi="Bookman Old Style"/>
      <w:sz w:val="22"/>
      <w:lang w:val="hu-HU"/>
    </w:rPr>
  </w:style>
  <w:style w:type="character" w:customStyle="1" w:styleId="SzvegtrzsChar">
    <w:name w:val="Szövegtörzs Char"/>
    <w:basedOn w:val="Bekezdsalapbettpusa"/>
    <w:link w:val="Szvegtrzs"/>
    <w:semiHidden/>
    <w:rsid w:val="003A39CD"/>
    <w:rPr>
      <w:rFonts w:ascii="Bookman Old Style" w:eastAsia="Times New Roman" w:hAnsi="Bookman Old Style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3A39CD"/>
    <w:pPr>
      <w:widowControl w:val="0"/>
      <w:overflowPunct/>
      <w:spacing w:before="80"/>
      <w:ind w:left="567"/>
    </w:pPr>
    <w:rPr>
      <w:rFonts w:ascii="Verdana" w:hAnsi="Verdana" w:cs="Arial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A39CD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E16E-96FD-498F-A304-2A8CFC17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4128</Words>
  <Characters>28488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2</cp:revision>
  <dcterms:created xsi:type="dcterms:W3CDTF">2017-09-06T12:52:00Z</dcterms:created>
  <dcterms:modified xsi:type="dcterms:W3CDTF">2017-09-06T12:52:00Z</dcterms:modified>
</cp:coreProperties>
</file>